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398"/>
        <w:gridCol w:w="1392"/>
        <w:gridCol w:w="933"/>
        <w:gridCol w:w="614"/>
        <w:gridCol w:w="1396"/>
        <w:gridCol w:w="381"/>
        <w:gridCol w:w="1819"/>
        <w:gridCol w:w="110"/>
      </w:tblGrid>
      <w:tr w14:paraId="09EF5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trHeight w:val="564" w:hRule="atLeast"/>
        </w:trPr>
        <w:tc>
          <w:tcPr>
            <w:tcW w:w="826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9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4874CB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4874CB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皮诺飞 Micro-CT送样单</w:t>
            </w:r>
          </w:p>
        </w:tc>
      </w:tr>
      <w:tr w14:paraId="751A7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trHeight w:val="547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4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送样日期</w:t>
            </w:r>
          </w:p>
        </w:tc>
        <w:tc>
          <w:tcPr>
            <w:tcW w:w="69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44FC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4874CB"/>
                <w:sz w:val="20"/>
                <w:szCs w:val="20"/>
                <w:u w:val="none"/>
              </w:rPr>
            </w:pPr>
          </w:p>
        </w:tc>
      </w:tr>
      <w:tr w14:paraId="0B66B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trHeight w:val="547" w:hRule="atLeast"/>
        </w:trPr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D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送样单位信息</w:t>
            </w:r>
          </w:p>
        </w:tc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3E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客户姓名</w:t>
            </w:r>
          </w:p>
        </w:tc>
        <w:tc>
          <w:tcPr>
            <w:tcW w:w="1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D1FF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4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CB5B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8FB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trHeight w:val="645" w:hRule="atLeast"/>
        </w:trPr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D0E1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C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1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CBF5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F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邮箱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F7CE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E88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trHeight w:val="1076" w:hRule="atLeast"/>
        </w:trPr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2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样品信息/内容</w:t>
            </w:r>
          </w:p>
        </w:tc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4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动物模型</w:t>
            </w:r>
          </w:p>
        </w:tc>
        <w:tc>
          <w:tcPr>
            <w:tcW w:w="1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9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例：骨质疏松模型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98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样本种属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B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例：SD大鼠</w:t>
            </w:r>
          </w:p>
        </w:tc>
      </w:tr>
      <w:tr w14:paraId="17D32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trHeight w:val="547" w:hRule="atLeast"/>
        </w:trPr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D8AC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2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组织部位</w:t>
            </w:r>
          </w:p>
        </w:tc>
        <w:tc>
          <w:tcPr>
            <w:tcW w:w="1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3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例：全股骨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6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样品保存方式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3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多甲固定液</w:t>
            </w:r>
          </w:p>
        </w:tc>
      </w:tr>
      <w:tr w14:paraId="03CAD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trHeight w:val="1604" w:hRule="atLeast"/>
        </w:trPr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625B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6B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样本编号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（可拍照或者手写）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/分组情况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（文字说明）</w:t>
            </w:r>
          </w:p>
        </w:tc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B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例：2周A，6周B，12周C；A组左侧打孔</w:t>
            </w:r>
          </w:p>
        </w:tc>
      </w:tr>
      <w:tr w14:paraId="3716C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trHeight w:val="1604" w:hRule="atLeast"/>
        </w:trPr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A13C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2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样品处理方式</w:t>
            </w:r>
          </w:p>
        </w:tc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CE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材料植入位置：股骨远端的骨孔内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材料性质：  例：高分子可吸收材料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骨缺损直径及深度：  例：2.5mm深5mm横向贯穿</w:t>
            </w:r>
          </w:p>
        </w:tc>
      </w:tr>
      <w:tr w14:paraId="70521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trHeight w:val="3191" w:hRule="atLeast"/>
        </w:trPr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BCB1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F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样品后处理（只扫描样品）</w:t>
            </w:r>
          </w:p>
        </w:tc>
        <w:tc>
          <w:tcPr>
            <w:tcW w:w="1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E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回收</w:t>
            </w:r>
          </w:p>
        </w:tc>
        <w:tc>
          <w:tcPr>
            <w:tcW w:w="3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74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回收：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实验完成后安排寄回委托方，请填写地址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代保管七天：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实验结束7天后，如样品不需寄回则由我司处理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不必回收：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实验结束后，样品由我司自行处理</w:t>
            </w:r>
          </w:p>
        </w:tc>
      </w:tr>
      <w:tr w14:paraId="1BBE4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trHeight w:val="1076" w:hRule="atLeast"/>
        </w:trPr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21C8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3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是否需要DICOM原始数据</w:t>
            </w:r>
          </w:p>
        </w:tc>
        <w:tc>
          <w:tcPr>
            <w:tcW w:w="1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7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3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75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1.如需要，请随样一同邮寄硬盘；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注：原始数据只保留15天，过期电脑将自行删除</w:t>
            </w:r>
          </w:p>
        </w:tc>
      </w:tr>
      <w:tr w14:paraId="6E884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trHeight w:val="3720" w:hRule="atLeast"/>
        </w:trPr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FCBD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D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病理切片</w:t>
            </w:r>
          </w:p>
        </w:tc>
        <w:tc>
          <w:tcPr>
            <w:tcW w:w="1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707A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CE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如后续还有其他病理类项目，例如脱钙，包埋切片等，请客户在收到结果后尽快查看结果是否符合要求，确定结果无误后本公司会按照要求将样品转送后续平台安排实验。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（请一定尽快确定CT结果是否符合要求，符合要求后尽快反馈，如不符合要求请及时联系技术员沟通）</w:t>
            </w:r>
          </w:p>
        </w:tc>
      </w:tr>
      <w:tr w14:paraId="0B92B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trHeight w:val="1076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2B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拍照部位要求</w:t>
            </w:r>
          </w:p>
        </w:tc>
        <w:tc>
          <w:tcPr>
            <w:tcW w:w="69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0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例：冠状位+横断位 2、6周骨折线及金属针要拍出来，12周骨折线因愈合可能消失</w:t>
            </w:r>
          </w:p>
        </w:tc>
      </w:tr>
      <w:tr w14:paraId="08954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trHeight w:val="1604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5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分析要求（需分析客户选填）</w:t>
            </w:r>
          </w:p>
        </w:tc>
        <w:tc>
          <w:tcPr>
            <w:tcW w:w="69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A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例：请附带以下数据（骨密度、骨体积分数、骨小梁数目、骨小梁间距、骨小梁厚度、骨小染分离度、骨小梁模式因子、骨小梁结构模式指数各向异性程度、骨小梁连接密度）</w:t>
            </w:r>
          </w:p>
        </w:tc>
      </w:tr>
      <w:tr w14:paraId="74A49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trHeight w:val="1597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6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分析位置</w:t>
            </w:r>
          </w:p>
        </w:tc>
        <w:tc>
          <w:tcPr>
            <w:tcW w:w="69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4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例：请将A，B组左侧有孔的股骨，共6个标本进行三维重建，BMD，骨小梁等数据分析，C组3个样品为正常组，没有孔和材料，无需进行材料重建以及分析</w:t>
            </w:r>
          </w:p>
        </w:tc>
      </w:tr>
      <w:tr w14:paraId="37E84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trHeight w:val="312" w:hRule="atLeast"/>
        </w:trPr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4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非常重要的观察部位，最好附参考图或文献链接</w:t>
            </w:r>
          </w:p>
        </w:tc>
        <w:tc>
          <w:tcPr>
            <w:tcW w:w="6933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1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1352550" cy="1390650"/>
                  <wp:effectExtent l="0" t="0" r="0" b="0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1D44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trHeight w:val="312" w:hRule="atLeast"/>
        </w:trPr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1252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4F30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321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trHeight w:val="312" w:hRule="atLeast"/>
        </w:trPr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4F8F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C58E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5F9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trHeight w:val="312" w:hRule="atLeast"/>
        </w:trPr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ACDF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1A13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3ED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trHeight w:val="312" w:hRule="atLeast"/>
        </w:trPr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03E5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66D7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806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trHeight w:val="312" w:hRule="atLeast"/>
        </w:trPr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462D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DE98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A48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trHeight w:val="312" w:hRule="atLeast"/>
        </w:trPr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97EC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EFEB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172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trHeight w:val="395" w:hRule="atLeast"/>
        </w:trPr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A25F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0D2D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D8F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trHeight w:val="1092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F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项目周期</w:t>
            </w:r>
          </w:p>
        </w:tc>
        <w:tc>
          <w:tcPr>
            <w:tcW w:w="69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88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扫描：扫描周期为3天；特殊情况下为1周。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分析：扫描后1周；特殊情况下为2周。</w:t>
            </w:r>
          </w:p>
        </w:tc>
      </w:tr>
      <w:tr w14:paraId="16FCA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3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D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70C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附     表</w:t>
            </w:r>
          </w:p>
        </w:tc>
      </w:tr>
      <w:tr w14:paraId="68EFB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3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5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骨相关参数中英文释义</w:t>
            </w:r>
          </w:p>
        </w:tc>
      </w:tr>
      <w:tr w14:paraId="39333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B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指标名称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6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简写</w:t>
            </w: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0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</w:tr>
      <w:tr w14:paraId="7DC4E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2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骨分析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3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骨体积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E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BV</w:t>
            </w: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6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perscript"/>
                <w:lang w:val="en-US" w:eastAsia="zh-CN" w:bidi="ar"/>
              </w:rPr>
              <w:t>3</w:t>
            </w:r>
          </w:p>
        </w:tc>
      </w:tr>
      <w:tr w14:paraId="5BB88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9F1F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6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骨表面积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8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BS</w:t>
            </w: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9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perscript"/>
                <w:lang w:val="en-US" w:eastAsia="zh-CN" w:bidi="ar"/>
              </w:rPr>
              <w:t>2</w:t>
            </w:r>
          </w:p>
        </w:tc>
      </w:tr>
      <w:tr w14:paraId="22292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CD84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B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组织体积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F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TV</w:t>
            </w: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A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mm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4AF3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6313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D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骨表面积组织体积比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5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BS/TV</w:t>
            </w: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1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1/mm</w:t>
            </w:r>
          </w:p>
        </w:tc>
      </w:tr>
      <w:tr w14:paraId="20CCB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C6F1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A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骨体积分数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4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BV/TV</w:t>
            </w: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3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</w:tr>
      <w:tr w14:paraId="4D4AE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7A4C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9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骨表面积骨体积比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0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BS/BV</w:t>
            </w: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3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1/mm</w:t>
            </w:r>
          </w:p>
        </w:tc>
      </w:tr>
      <w:tr w14:paraId="541E1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3287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8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骨矿物质含量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4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BMC</w:t>
            </w: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E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mg</w:t>
            </w:r>
          </w:p>
        </w:tc>
      </w:tr>
      <w:tr w14:paraId="487C9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2DAD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C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骨矿物质密度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7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BMD</w:t>
            </w: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4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g/cm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3D524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1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皮质骨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E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皮质骨总面积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2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Tt.Ar</w:t>
            </w: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B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mm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51B2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BB10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1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皮质骨面积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3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Ct.Ar</w:t>
            </w: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8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mm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ECB6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C2A6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6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皮质骨厚度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49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Ct.Th</w:t>
            </w: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6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μm</w:t>
            </w:r>
          </w:p>
        </w:tc>
      </w:tr>
      <w:tr w14:paraId="2100B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9768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2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皮质骨面积与总面积的比值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5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Ct.Ar/ Tt.Ar</w:t>
            </w: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0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</w:tr>
      <w:tr w14:paraId="08F80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ED30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6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骨髓腔面积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2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Ma.Ar</w:t>
            </w: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F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perscript"/>
                <w:lang w:val="en-US" w:eastAsia="zh-CN" w:bidi="ar"/>
              </w:rPr>
              <w:t>2</w:t>
            </w:r>
          </w:p>
        </w:tc>
      </w:tr>
      <w:tr w14:paraId="6CA60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1A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骨小梁分析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D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骨小梁数目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E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Tb.N</w:t>
            </w: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0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1/mm</w:t>
            </w:r>
          </w:p>
        </w:tc>
      </w:tr>
      <w:tr w14:paraId="6344C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9DED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7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骨小梁厚度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6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Tb.Th</w:t>
            </w: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0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μm</w:t>
            </w:r>
          </w:p>
        </w:tc>
      </w:tr>
      <w:tr w14:paraId="6E04B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261A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2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骨小梁模式因子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F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Tb.Pf</w:t>
            </w: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C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1/mm</w:t>
            </w:r>
          </w:p>
        </w:tc>
      </w:tr>
      <w:tr w14:paraId="05D1D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1989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F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骨小梁分离度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C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Tb.Sp</w:t>
            </w: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5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μm</w:t>
            </w:r>
          </w:p>
        </w:tc>
      </w:tr>
      <w:tr w14:paraId="165BD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E726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5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结构模式指数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B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SMI</w:t>
            </w: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4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5ECBA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AE86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9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各项异性程度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A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</w:t>
            </w: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4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599F5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024D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7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骨小梁连接性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A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connectivity</w:t>
            </w: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B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7156F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5FE5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2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骨小梁连接密度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F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Conn.D</w:t>
            </w: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B9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1/mm</w:t>
            </w:r>
          </w:p>
        </w:tc>
      </w:tr>
      <w:tr w14:paraId="3B10F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4686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4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分形维数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7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FD</w:t>
            </w: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D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</w:tbl>
    <w:p w14:paraId="5AB9C8C8"/>
    <w:p w14:paraId="4A584D64"/>
    <w:p w14:paraId="6C1CDCC4"/>
    <w:tbl>
      <w:tblPr>
        <w:tblW w:w="83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2325"/>
        <w:gridCol w:w="2010"/>
        <w:gridCol w:w="2310"/>
      </w:tblGrid>
      <w:tr w14:paraId="7B375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37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5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70C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动物--常规分析项（包含在CT费用内）</w:t>
            </w:r>
          </w:p>
        </w:tc>
      </w:tr>
      <w:tr w14:paraId="08342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0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骨参数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C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组织体积(TV)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1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骨体积（BV）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42F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骨体积分数(BV/TV)</w:t>
            </w:r>
          </w:p>
        </w:tc>
      </w:tr>
      <w:tr w14:paraId="70FD8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7D85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3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组织表面机(TS)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2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骨表面积(BS)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7F9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骨表面积和骨体积比(BS/BV)</w:t>
            </w:r>
          </w:p>
        </w:tc>
      </w:tr>
      <w:tr w14:paraId="5677E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6AC7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6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骨表面积和组织体积比(BS/TV)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B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骨矿物质密度(BMD)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15B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骨矿物质含量(BMC)</w:t>
            </w:r>
          </w:p>
        </w:tc>
      </w:tr>
      <w:tr w14:paraId="548BC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4D2D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2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组织矿物质含量(TMC)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7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组织矿物质密度(TMD)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EA3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骨小梁厚度(Tb.Th)</w:t>
            </w:r>
          </w:p>
        </w:tc>
      </w:tr>
      <w:tr w14:paraId="7B5B8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0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骨小梁参数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8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骨小梁模式因子(Tb.Pf)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1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结构模式指数(SMI)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F71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分型维数(FD)</w:t>
            </w:r>
          </w:p>
        </w:tc>
      </w:tr>
      <w:tr w14:paraId="3684A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CD67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5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骨小梁数目(Tb.N)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5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骨小梁分离度(Tb.Sp)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CF0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骨小梁连接性(Connectivity)</w:t>
            </w:r>
          </w:p>
        </w:tc>
      </w:tr>
      <w:tr w14:paraId="00D6C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1D74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5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各向异性程度(DA)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8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骨小梁连接密度(Conn.D)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D4073F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580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37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9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植物--常规分析项（包含在CT费用内）</w:t>
            </w:r>
          </w:p>
        </w:tc>
      </w:tr>
      <w:tr w14:paraId="2621D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B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果实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B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果核体积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B4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果核空腔体积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BE0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果肉体积</w:t>
            </w:r>
          </w:p>
        </w:tc>
      </w:tr>
      <w:tr w14:paraId="216E5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9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叶片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2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叶茎体积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2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孔隙体积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62F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树叶体积</w:t>
            </w:r>
          </w:p>
        </w:tc>
      </w:tr>
      <w:tr w14:paraId="0F5C4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A5DB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9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孔隙率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3EF2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C3FEF7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42C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37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5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需另收费项目：50元/样：</w:t>
            </w:r>
          </w:p>
        </w:tc>
      </w:tr>
      <w:tr w14:paraId="02A52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D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皮质骨参数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A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皮质骨总面积(Tt.Ar)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1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皮质骨面积(Ct.Ar)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8AC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皮质骨厚度(Ct.Th)</w:t>
            </w:r>
          </w:p>
        </w:tc>
      </w:tr>
      <w:tr w14:paraId="1DBB3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B2FE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3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皮质骨面积与总面积比值(Ct.Ar/ Tt.Ar)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A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骨体积(Ct.BV)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D317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组织矿物质含量(Ct.TMC)</w:t>
            </w:r>
          </w:p>
        </w:tc>
      </w:tr>
      <w:tr w14:paraId="46CBE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00EF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2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组织矿物质密度(Ct.TMD)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1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骨髓腔区域面积（Ma.Ar）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70A052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429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47A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彩色渲染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A15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默认黑色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B3079A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E06C5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507B6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力量黑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雅酷黑简">
    <w:panose1 w:val="00020600040101010101"/>
    <w:charset w:val="86"/>
    <w:family w:val="auto"/>
    <w:pitch w:val="default"/>
    <w:sig w:usb0="A00002BF" w:usb1="1AC17CFA" w:usb2="00000016" w:usb3="00000000" w:csb0="0004009F" w:csb1="DFD70000"/>
  </w:font>
  <w:font w:name="方正兰亭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仓耳渔阳体 W02">
    <w:panose1 w:val="02020400000000000000"/>
    <w:charset w:val="86"/>
    <w:family w:val="auto"/>
    <w:pitch w:val="default"/>
    <w:sig w:usb0="80000003" w:usb1="08012000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16F71"/>
    <w:rsid w:val="3671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5">
    <w:name w:val="font81"/>
    <w:basedOn w:val="3"/>
    <w:uiPriority w:val="0"/>
    <w:rPr>
      <w:rFonts w:hint="eastAsia" w:ascii="微软雅黑" w:hAnsi="微软雅黑" w:eastAsia="微软雅黑" w:cs="微软雅黑"/>
      <w:color w:val="FF0000"/>
      <w:sz w:val="20"/>
      <w:szCs w:val="20"/>
      <w:u w:val="none"/>
    </w:rPr>
  </w:style>
  <w:style w:type="character" w:customStyle="1" w:styleId="6">
    <w:name w:val="font41"/>
    <w:basedOn w:val="3"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7">
    <w:name w:val="font51"/>
    <w:basedOn w:val="3"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8">
    <w:name w:val="font71"/>
    <w:basedOn w:val="3"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Office_12.1.0.20783_F1E327BC-269C-435d-A152-05C5408002CA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2025-05-12T03:50:00Z</dcterms:created>
  <dc:creator>Administrator</dc:creator>
  <cp:lastModifiedBy>WPS_皮诺飞生物</cp:lastModifiedBy>
  <dcterms:modified xsi:type="dcterms:W3CDTF">2025-05-12T04:02:45Z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2052-12.1.0.20783</vt:lpwstr>
  </property>
  <property fmtid="{D5CDD505-2E9C-101B-9397-08002B2CF9AE}" pid="3" name="ICV">
    <vt:lpwstr>5EB256AABAFB404BBA946C819A22F396_11</vt:lpwstr>
  </property>
  <property fmtid="{D5CDD505-2E9C-101B-9397-08002B2CF9AE}" pid="4" name="KSOTemplateDocerSaveRecord">
    <vt:lpwstr>eyJoZGlkIjoiNDM2ZTQ2Y2U2MmFkYzRkMmMyM2Y1NzczODNkMGM4MDYiLCJ1c2VySWQiOiIxNjUwOTE5NjUxIn0=</vt:lpwstr>
  </property>
</Properties>
</file>